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13C" w:rsidRDefault="00843073">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Au</w:t>
      </w:r>
      <w:r w:rsidRPr="00843073">
        <w:rPr>
          <w:rFonts w:ascii="Comic Sans MS" w:hAnsi="Comic Sans MS" w:cs="Arial"/>
          <w:color w:val="000000" w:themeColor="text1"/>
          <w:sz w:val="24"/>
          <w:szCs w:val="24"/>
          <w:shd w:val="clear" w:color="auto" w:fill="FFFFFF"/>
        </w:rPr>
        <w:t xml:space="preserve"> soir où </w:t>
      </w:r>
      <w:r>
        <w:rPr>
          <w:rFonts w:ascii="Comic Sans MS" w:hAnsi="Comic Sans MS" w:cs="Arial"/>
          <w:color w:val="000000" w:themeColor="text1"/>
          <w:sz w:val="24"/>
          <w:szCs w:val="24"/>
          <w:shd w:val="clear" w:color="auto" w:fill="FFFFFF"/>
        </w:rPr>
        <w:t xml:space="preserve">j’écris ces quelques lignes mon cœur de prêtre est triste. On vient d’apprendre l’interdiction de se rassembler pour célébrer le Saint Sacrifice Eucharistique. C’est du jamais vu : ni les guerres, ni les famines, ni les pressions politiques n’avaient réussis cela. Pendant quelques jours ou quelques semaines, c’est seul que je vais devoir célébrer. Seul, mais pas sans mes paroissiens : les messes seront célébrées en union de prière avec tous ceux qui voudraient venir et qui ne peuvent pas, ceux qui sont sur leur lit d’hôpital ou confinés, ceux qui sont réquisitionnés pour soigner les malades. Seul mais pas vraiment seul. </w:t>
      </w:r>
    </w:p>
    <w:p w:rsidR="00A102D6" w:rsidRDefault="00A102D6">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 xml:space="preserve">Et si cette épreuve était pour nous comme un signe ? Un signe pour se rappeler l’importance de l’Eucharistie et du rassemblement en Eglise ! J’en suis persuadé. Durant ces jours ou semaines, nous allons ressentir le manque Eucharistique, et quelle sera notre joie lorsque nous pourrons nous rassembler et communier. Nous serons un peu comme ce peuple Hébreu, qui lors de l’exil à Babylone n’a pu aller au Temple pour le sacrifice. Quand ils sont revenus, ils ont été tout </w:t>
      </w:r>
      <w:r w:rsidR="00DC1772">
        <w:rPr>
          <w:rFonts w:ascii="Comic Sans MS" w:hAnsi="Comic Sans MS" w:cs="Arial"/>
          <w:color w:val="000000" w:themeColor="text1"/>
          <w:sz w:val="24"/>
          <w:szCs w:val="24"/>
          <w:shd w:val="clear" w:color="auto" w:fill="FFFFFF"/>
        </w:rPr>
        <w:t>joyeux</w:t>
      </w:r>
      <w:r>
        <w:rPr>
          <w:rFonts w:ascii="Comic Sans MS" w:hAnsi="Comic Sans MS" w:cs="Arial"/>
          <w:color w:val="000000" w:themeColor="text1"/>
          <w:sz w:val="24"/>
          <w:szCs w:val="24"/>
          <w:shd w:val="clear" w:color="auto" w:fill="FFFFFF"/>
        </w:rPr>
        <w:t xml:space="preserve"> ! Et ce temps de privation, leur a permis de se réapproprier la Parole de Dieu. </w:t>
      </w:r>
    </w:p>
    <w:p w:rsidR="00A102D6" w:rsidRDefault="00A102D6">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 xml:space="preserve">Pour continuer à nous nourrir spirituellement, régulièrement, j’enverrai, par mails, des méditations, des commentaires bibliques, des œuvres d’art, des liens internet… bref, tout pour pouvoir alimenter notre vie spirituelle. Il serait bien de les diffuser largement en particulier à ceux qui n’ont pas </w:t>
      </w:r>
      <w:proofErr w:type="gramStart"/>
      <w:r>
        <w:rPr>
          <w:rFonts w:ascii="Comic Sans MS" w:hAnsi="Comic Sans MS" w:cs="Arial"/>
          <w:color w:val="000000" w:themeColor="text1"/>
          <w:sz w:val="24"/>
          <w:szCs w:val="24"/>
          <w:shd w:val="clear" w:color="auto" w:fill="FFFFFF"/>
        </w:rPr>
        <w:t>email</w:t>
      </w:r>
      <w:proofErr w:type="gramEnd"/>
      <w:r>
        <w:rPr>
          <w:rFonts w:ascii="Comic Sans MS" w:hAnsi="Comic Sans MS" w:cs="Arial"/>
          <w:color w:val="000000" w:themeColor="text1"/>
          <w:sz w:val="24"/>
          <w:szCs w:val="24"/>
          <w:shd w:val="clear" w:color="auto" w:fill="FFFFFF"/>
        </w:rPr>
        <w:t xml:space="preserve">. </w:t>
      </w:r>
    </w:p>
    <w:p w:rsidR="00A102D6" w:rsidRDefault="00A102D6">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 xml:space="preserve">Pendant ce temps de privation, je prends l’initiative d’ouvrir chaque jour notre Eglise de Sarrians de 9h à 12h ! Venez y prier seul ou en famille. Oui, notre Eglise est un lieu essentiel de la vie de la communauté ! </w:t>
      </w:r>
    </w:p>
    <w:p w:rsidR="00DC1772" w:rsidRDefault="00A102D6">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 xml:space="preserve">En même temps, je ne suis pas au « chômage technique ». </w:t>
      </w:r>
      <w:r w:rsidR="00DC1772">
        <w:rPr>
          <w:rFonts w:ascii="Comic Sans MS" w:hAnsi="Comic Sans MS" w:cs="Arial"/>
          <w:color w:val="000000" w:themeColor="text1"/>
          <w:sz w:val="24"/>
          <w:szCs w:val="24"/>
          <w:shd w:val="clear" w:color="auto" w:fill="FFFFFF"/>
        </w:rPr>
        <w:t>V</w:t>
      </w:r>
      <w:r>
        <w:rPr>
          <w:rFonts w:ascii="Comic Sans MS" w:hAnsi="Comic Sans MS" w:cs="Arial"/>
          <w:color w:val="000000" w:themeColor="text1"/>
          <w:sz w:val="24"/>
          <w:szCs w:val="24"/>
          <w:shd w:val="clear" w:color="auto" w:fill="FFFFFF"/>
        </w:rPr>
        <w:t>otre curé sera d’autant plus disponible pour aller visiter les malades, rencontrer ses paroissiens (individuellement – pas en groupe), dans le respect des règles sanitaires et gouvernementale. Ne pas hésiter à me contacter </w:t>
      </w:r>
      <w:r w:rsidRPr="00A102D6">
        <w:rPr>
          <mc:AlternateContent>
            <mc:Choice Requires="w16se">
              <w:rFonts w:ascii="Comic Sans MS" w:hAnsi="Comic Sans MS" w:cs="Arial"/>
            </mc:Choice>
            <mc:Fallback>
              <w:rFonts w:ascii="Segoe UI Emoji" w:eastAsia="Segoe UI Emoji" w:hAnsi="Segoe UI Emoji" w:cs="Segoe UI Emoji"/>
            </mc:Fallback>
          </mc:AlternateContent>
          <w:color w:val="000000" w:themeColor="text1"/>
          <w:sz w:val="24"/>
          <w:szCs w:val="24"/>
          <w:shd w:val="clear" w:color="auto" w:fill="FFFFFF"/>
        </w:rPr>
        <mc:AlternateContent>
          <mc:Choice Requires="w16se">
            <w16se:symEx w16se:font="Segoe UI Emoji" w16se:char="1F60A"/>
          </mc:Choice>
          <mc:Fallback>
            <w:t>😊</w:t>
          </mc:Fallback>
        </mc:AlternateContent>
      </w:r>
      <w:r>
        <w:rPr>
          <w:rFonts w:ascii="Comic Sans MS" w:hAnsi="Comic Sans MS" w:cs="Arial"/>
          <w:color w:val="000000" w:themeColor="text1"/>
          <w:sz w:val="24"/>
          <w:szCs w:val="24"/>
          <w:shd w:val="clear" w:color="auto" w:fill="FFFFFF"/>
        </w:rPr>
        <w:t xml:space="preserve"> </w:t>
      </w:r>
    </w:p>
    <w:p w:rsidR="00DC1772" w:rsidRDefault="00DC1772">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 xml:space="preserve">Les messes ne s’arrêtent pas pour autant ! Certes, il n’y a plus de célébrations publiques. Mais, en privé, je célèbrerai chaque jour la Messe pour le peuple de Dieu, pour les Sarriannais et </w:t>
      </w:r>
      <w:proofErr w:type="spellStart"/>
      <w:r>
        <w:rPr>
          <w:rFonts w:ascii="Comic Sans MS" w:hAnsi="Comic Sans MS" w:cs="Arial"/>
          <w:color w:val="000000" w:themeColor="text1"/>
          <w:sz w:val="24"/>
          <w:szCs w:val="24"/>
          <w:shd w:val="clear" w:color="auto" w:fill="FFFFFF"/>
        </w:rPr>
        <w:t>Loriollais</w:t>
      </w:r>
      <w:proofErr w:type="spellEnd"/>
      <w:r>
        <w:rPr>
          <w:rFonts w:ascii="Comic Sans MS" w:hAnsi="Comic Sans MS" w:cs="Arial"/>
          <w:color w:val="000000" w:themeColor="text1"/>
          <w:sz w:val="24"/>
          <w:szCs w:val="24"/>
          <w:shd w:val="clear" w:color="auto" w:fill="FFFFFF"/>
        </w:rPr>
        <w:t xml:space="preserve">. Soyons unis dans la prière. </w:t>
      </w:r>
    </w:p>
    <w:p w:rsidR="00DC1772" w:rsidRDefault="00DC1772">
      <w:pPr>
        <w:rPr>
          <w:rFonts w:ascii="Comic Sans MS" w:hAnsi="Comic Sans MS" w:cs="Arial"/>
          <w:color w:val="000000" w:themeColor="text1"/>
          <w:sz w:val="24"/>
          <w:szCs w:val="24"/>
          <w:shd w:val="clear" w:color="auto" w:fill="FFFFFF"/>
        </w:rPr>
      </w:pPr>
    </w:p>
    <w:p w:rsidR="00DC1772" w:rsidRDefault="00DC1772">
      <w:pPr>
        <w:rPr>
          <w:rFonts w:ascii="Comic Sans MS" w:hAnsi="Comic Sans MS" w:cs="Arial"/>
          <w:color w:val="000000" w:themeColor="text1"/>
          <w:sz w:val="24"/>
          <w:szCs w:val="24"/>
          <w:shd w:val="clear" w:color="auto" w:fill="FFFFFF"/>
        </w:rPr>
      </w:pPr>
      <w:r>
        <w:rPr>
          <w:rFonts w:ascii="Comic Sans MS" w:hAnsi="Comic Sans MS" w:cs="Arial"/>
          <w:color w:val="000000" w:themeColor="text1"/>
          <w:sz w:val="24"/>
          <w:szCs w:val="24"/>
          <w:shd w:val="clear" w:color="auto" w:fill="FFFFFF"/>
        </w:rPr>
        <w:t xml:space="preserve">Voici ci-dessous, un premier article qui permettra d’enrichir votre réflexion et votre vie de prière. Il parle de la Samaritaine, texte que nous avons lu ce </w:t>
      </w:r>
      <w:proofErr w:type="gramStart"/>
      <w:r>
        <w:rPr>
          <w:rFonts w:ascii="Comic Sans MS" w:hAnsi="Comic Sans MS" w:cs="Arial"/>
          <w:color w:val="000000" w:themeColor="text1"/>
          <w:sz w:val="24"/>
          <w:szCs w:val="24"/>
          <w:shd w:val="clear" w:color="auto" w:fill="FFFFFF"/>
        </w:rPr>
        <w:t>matin .</w:t>
      </w:r>
      <w:proofErr w:type="gramEnd"/>
      <w:r>
        <w:rPr>
          <w:rFonts w:ascii="Comic Sans MS" w:hAnsi="Comic Sans MS" w:cs="Arial"/>
          <w:color w:val="000000" w:themeColor="text1"/>
          <w:sz w:val="24"/>
          <w:szCs w:val="24"/>
          <w:shd w:val="clear" w:color="auto" w:fill="FFFFFF"/>
        </w:rPr>
        <w:t xml:space="preserve"> Avant de lire le contenu ci-dessous, relisez le Texte de la Samaritaine (Jean 4).</w:t>
      </w:r>
      <w:bookmarkStart w:id="0" w:name="_GoBack"/>
      <w:bookmarkEnd w:id="0"/>
      <w:r>
        <w:rPr>
          <w:rFonts w:ascii="Comic Sans MS" w:hAnsi="Comic Sans MS" w:cs="Arial"/>
          <w:color w:val="000000" w:themeColor="text1"/>
          <w:sz w:val="24"/>
          <w:szCs w:val="24"/>
          <w:shd w:val="clear" w:color="auto" w:fill="FFFFFF"/>
        </w:rPr>
        <w:t xml:space="preserve"> </w:t>
      </w:r>
    </w:p>
    <w:p w:rsidR="00A102D6" w:rsidRDefault="00A102D6">
      <w:pPr>
        <w:rPr>
          <w:rFonts w:ascii="Comic Sans MS" w:hAnsi="Comic Sans MS" w:cs="Arial"/>
          <w:color w:val="000000" w:themeColor="text1"/>
          <w:sz w:val="24"/>
          <w:szCs w:val="24"/>
          <w:shd w:val="clear" w:color="auto" w:fill="FFFFFF"/>
        </w:rPr>
      </w:pPr>
    </w:p>
    <w:p w:rsidR="00A102D6" w:rsidRDefault="00A102D6">
      <w:pPr>
        <w:rPr>
          <w:rFonts w:ascii="Comic Sans MS" w:hAnsi="Comic Sans MS" w:cs="Arial"/>
          <w:color w:val="000000" w:themeColor="text1"/>
          <w:sz w:val="24"/>
          <w:szCs w:val="24"/>
          <w:shd w:val="clear" w:color="auto" w:fill="FFFFFF"/>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rPr>
                <w:rFonts w:ascii="Arial" w:eastAsia="Times New Roman" w:hAnsi="Arial" w:cs="Arial"/>
                <w:color w:val="000000"/>
                <w:sz w:val="27"/>
                <w:szCs w:val="27"/>
                <w:lang w:eastAsia="fr-FR"/>
              </w:rPr>
            </w:pPr>
            <w:r w:rsidRPr="00A102D6">
              <w:rPr>
                <w:rFonts w:ascii="Arial" w:eastAsia="Times New Roman" w:hAnsi="Arial" w:cs="Arial"/>
                <w:b/>
                <w:bCs/>
                <w:color w:val="007298"/>
                <w:sz w:val="27"/>
                <w:szCs w:val="27"/>
                <w:lang w:eastAsia="fr-FR"/>
              </w:rPr>
              <w:t>Un vieux contentieux</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rPr>
                <w:rFonts w:ascii="Arial" w:eastAsia="Times New Roman" w:hAnsi="Arial" w:cs="Arial"/>
                <w:color w:val="55575D"/>
                <w:sz w:val="23"/>
                <w:szCs w:val="23"/>
                <w:lang w:eastAsia="fr-FR"/>
              </w:rPr>
            </w:pPr>
            <w:r w:rsidRPr="00A102D6">
              <w:rPr>
                <w:rFonts w:ascii="Arial" w:eastAsia="Times New Roman" w:hAnsi="Arial" w:cs="Arial"/>
                <w:color w:val="55575D"/>
                <w:sz w:val="23"/>
                <w:szCs w:val="23"/>
                <w:lang w:eastAsia="fr-FR"/>
              </w:rPr>
              <w:t>Clairement, le texte de l’Évangile rend compte d’un contentieux féroce entre les Samaritains et les Juifs… </w:t>
            </w:r>
          </w:p>
          <w:p w:rsidR="00A102D6" w:rsidRPr="00A102D6" w:rsidRDefault="00A102D6" w:rsidP="00A102D6">
            <w:pPr>
              <w:spacing w:before="150" w:after="150" w:line="360" w:lineRule="atLeast"/>
              <w:jc w:val="center"/>
              <w:rPr>
                <w:rFonts w:ascii="Arial" w:eastAsia="Times New Roman" w:hAnsi="Arial" w:cs="Arial"/>
                <w:color w:val="55575D"/>
                <w:sz w:val="23"/>
                <w:szCs w:val="23"/>
                <w:lang w:eastAsia="fr-FR"/>
              </w:rPr>
            </w:pPr>
            <w:r w:rsidRPr="00A102D6">
              <w:rPr>
                <w:rFonts w:ascii="Arial" w:eastAsia="Times New Roman" w:hAnsi="Arial" w:cs="Arial"/>
                <w:i/>
                <w:iCs/>
                <w:color w:val="007298"/>
                <w:sz w:val="23"/>
                <w:szCs w:val="23"/>
                <w:lang w:eastAsia="fr-FR"/>
              </w:rPr>
              <w:t>De quoi s’agit-il au juste ?</w:t>
            </w:r>
          </w:p>
          <w:p w:rsidR="00A102D6" w:rsidRPr="00A102D6" w:rsidRDefault="00A102D6" w:rsidP="00A102D6">
            <w:pPr>
              <w:spacing w:before="150" w:after="150" w:line="360" w:lineRule="atLeast"/>
              <w:rPr>
                <w:rFonts w:ascii="Arial" w:eastAsia="Times New Roman" w:hAnsi="Arial" w:cs="Arial"/>
                <w:color w:val="55575D"/>
                <w:sz w:val="23"/>
                <w:szCs w:val="23"/>
                <w:lang w:eastAsia="fr-FR"/>
              </w:rPr>
            </w:pPr>
            <w:r w:rsidRPr="00A102D6">
              <w:rPr>
                <w:rFonts w:ascii="Arial" w:eastAsia="Times New Roman" w:hAnsi="Arial" w:cs="Arial"/>
                <w:color w:val="55575D"/>
                <w:sz w:val="23"/>
                <w:szCs w:val="23"/>
                <w:lang w:eastAsia="fr-FR"/>
              </w:rPr>
              <w:t>Sous Saül, David et Salomon, selon la Bible, il existait </w:t>
            </w:r>
            <w:r w:rsidRPr="00A102D6">
              <w:rPr>
                <w:rFonts w:ascii="Arial" w:eastAsia="Times New Roman" w:hAnsi="Arial" w:cs="Arial"/>
                <w:b/>
                <w:bCs/>
                <w:color w:val="007298"/>
                <w:sz w:val="23"/>
                <w:szCs w:val="23"/>
                <w:lang w:eastAsia="fr-FR"/>
              </w:rPr>
              <w:t>un royaume uni</w:t>
            </w:r>
            <w:r w:rsidRPr="00A102D6">
              <w:rPr>
                <w:rFonts w:ascii="Arial" w:eastAsia="Times New Roman" w:hAnsi="Arial" w:cs="Arial"/>
                <w:b/>
                <w:bCs/>
                <w:color w:val="55575D"/>
                <w:sz w:val="23"/>
                <w:szCs w:val="23"/>
                <w:lang w:eastAsia="fr-FR"/>
              </w:rPr>
              <w:t> </w:t>
            </w:r>
            <w:r w:rsidRPr="00A102D6">
              <w:rPr>
                <w:rFonts w:ascii="Arial" w:eastAsia="Times New Roman" w:hAnsi="Arial" w:cs="Arial"/>
                <w:color w:val="55575D"/>
                <w:sz w:val="23"/>
                <w:szCs w:val="23"/>
                <w:lang w:eastAsia="fr-FR"/>
              </w:rPr>
              <w:t>qui connut ensuite une division. Samarie était la capitale du Royaume d'Israël, tandis que Jérusalem était la capitale du Royaume de Juda : on appelait leurs habitants respectifs </w:t>
            </w:r>
            <w:r w:rsidRPr="00A102D6">
              <w:rPr>
                <w:rFonts w:ascii="Arial" w:eastAsia="Times New Roman" w:hAnsi="Arial" w:cs="Arial"/>
                <w:i/>
                <w:iCs/>
                <w:color w:val="55575D"/>
                <w:sz w:val="23"/>
                <w:szCs w:val="23"/>
                <w:lang w:eastAsia="fr-FR"/>
              </w:rPr>
              <w:t>samaritains</w:t>
            </w:r>
            <w:r w:rsidRPr="00A102D6">
              <w:rPr>
                <w:rFonts w:ascii="Arial" w:eastAsia="Times New Roman" w:hAnsi="Arial" w:cs="Arial"/>
                <w:color w:val="55575D"/>
                <w:sz w:val="23"/>
                <w:szCs w:val="23"/>
                <w:lang w:eastAsia="fr-FR"/>
              </w:rPr>
              <w:t> et </w:t>
            </w:r>
            <w:r w:rsidRPr="00A102D6">
              <w:rPr>
                <w:rFonts w:ascii="Arial" w:eastAsia="Times New Roman" w:hAnsi="Arial" w:cs="Arial"/>
                <w:i/>
                <w:iCs/>
                <w:color w:val="55575D"/>
                <w:sz w:val="23"/>
                <w:szCs w:val="23"/>
                <w:lang w:eastAsia="fr-FR"/>
              </w:rPr>
              <w:t>judéens </w:t>
            </w:r>
            <w:r w:rsidRPr="00A102D6">
              <w:rPr>
                <w:rFonts w:ascii="Arial" w:eastAsia="Times New Roman" w:hAnsi="Arial" w:cs="Arial"/>
                <w:color w:val="55575D"/>
                <w:sz w:val="23"/>
                <w:szCs w:val="23"/>
                <w:lang w:eastAsia="fr-FR"/>
              </w:rPr>
              <w:t>(c'est-à-dire juifs).</w:t>
            </w:r>
          </w:p>
        </w:tc>
      </w:tr>
      <w:tr w:rsidR="00A102D6" w:rsidRPr="00A102D6" w:rsidTr="00A102D6">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A102D6" w:rsidRPr="00A102D6">
              <w:trPr>
                <w:jc w:val="center"/>
              </w:trPr>
              <w:tc>
                <w:tcPr>
                  <w:tcW w:w="8250" w:type="dxa"/>
                  <w:vAlign w:val="center"/>
                  <w:hideMark/>
                </w:tcPr>
                <w:p w:rsidR="00A102D6" w:rsidRPr="00A102D6" w:rsidRDefault="00A102D6" w:rsidP="00A102D6">
                  <w:pPr>
                    <w:spacing w:after="0" w:line="240" w:lineRule="auto"/>
                    <w:rPr>
                      <w:rFonts w:ascii="Helvetica" w:eastAsia="Times New Roman" w:hAnsi="Helvetica" w:cs="Helvetica"/>
                      <w:sz w:val="24"/>
                      <w:szCs w:val="24"/>
                      <w:lang w:eastAsia="fr-FR"/>
                    </w:rPr>
                  </w:pPr>
                  <w:r w:rsidRPr="00A102D6">
                    <w:rPr>
                      <w:rFonts w:ascii="Helvetica" w:eastAsia="Times New Roman" w:hAnsi="Helvetica" w:cs="Helvetica"/>
                      <w:noProof/>
                      <w:sz w:val="24"/>
                      <w:szCs w:val="24"/>
                      <w:lang w:eastAsia="fr-FR"/>
                    </w:rPr>
                    <w:lastRenderedPageBreak/>
                    <w:drawing>
                      <wp:inline distT="0" distB="0" distL="0" distR="0">
                        <wp:extent cx="5238750" cy="6248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6248400"/>
                                </a:xfrm>
                                <a:prstGeom prst="rect">
                                  <a:avLst/>
                                </a:prstGeom>
                                <a:noFill/>
                                <a:ln>
                                  <a:noFill/>
                                </a:ln>
                              </pic:spPr>
                            </pic:pic>
                          </a:graphicData>
                        </a:graphic>
                      </wp:inline>
                    </w:drawing>
                  </w:r>
                </w:p>
              </w:tc>
            </w:tr>
          </w:tbl>
          <w:p w:rsidR="00A102D6" w:rsidRPr="00A102D6" w:rsidRDefault="00A102D6" w:rsidP="00A102D6">
            <w:pPr>
              <w:spacing w:after="0" w:line="240" w:lineRule="auto"/>
              <w:jc w:val="center"/>
              <w:rPr>
                <w:rFonts w:ascii="Helvetica" w:eastAsia="Times New Roman" w:hAnsi="Helvetica" w:cs="Helvetica"/>
                <w:color w:val="222222"/>
                <w:sz w:val="2"/>
                <w:szCs w:val="2"/>
                <w:lang w:eastAsia="fr-FR"/>
              </w:rPr>
            </w:pP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jc w:val="center"/>
              <w:rPr>
                <w:rFonts w:ascii="Arial" w:eastAsia="Times New Roman" w:hAnsi="Arial" w:cs="Arial"/>
                <w:color w:val="000000"/>
                <w:sz w:val="21"/>
                <w:szCs w:val="21"/>
                <w:lang w:eastAsia="fr-FR"/>
              </w:rPr>
            </w:pPr>
            <w:r w:rsidRPr="00A102D6">
              <w:rPr>
                <w:rFonts w:ascii="Arial" w:eastAsia="Times New Roman" w:hAnsi="Arial" w:cs="Arial"/>
                <w:i/>
                <w:iCs/>
                <w:color w:val="007298"/>
                <w:sz w:val="21"/>
                <w:szCs w:val="21"/>
                <w:lang w:eastAsia="fr-FR"/>
              </w:rPr>
              <w:t>La petite carte qui va bien pour visualiser...</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240" w:lineRule="auto"/>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L’un des privilèges revendiqués par </w:t>
            </w:r>
            <w:r w:rsidRPr="00A102D6">
              <w:rPr>
                <w:rFonts w:ascii="Arial" w:eastAsia="Times New Roman" w:hAnsi="Arial" w:cs="Arial"/>
                <w:b/>
                <w:bCs/>
                <w:color w:val="007298"/>
                <w:sz w:val="23"/>
                <w:szCs w:val="23"/>
                <w:lang w:eastAsia="fr-FR"/>
              </w:rPr>
              <w:t>Jérusalem</w:t>
            </w:r>
            <w:r w:rsidRPr="00A102D6">
              <w:rPr>
                <w:rFonts w:ascii="Arial" w:eastAsia="Times New Roman" w:hAnsi="Arial" w:cs="Arial"/>
                <w:color w:val="55575D"/>
                <w:sz w:val="23"/>
                <w:szCs w:val="23"/>
                <w:lang w:eastAsia="fr-FR"/>
              </w:rPr>
              <w:t> est d’être le seul lieu où l’on peut pratiquer la </w:t>
            </w:r>
            <w:r w:rsidRPr="00A102D6">
              <w:rPr>
                <w:rFonts w:ascii="Arial" w:eastAsia="Times New Roman" w:hAnsi="Arial" w:cs="Arial"/>
                <w:i/>
                <w:iCs/>
                <w:color w:val="55575D"/>
                <w:sz w:val="23"/>
                <w:szCs w:val="23"/>
                <w:lang w:eastAsia="fr-FR"/>
              </w:rPr>
              <w:t>liturgie du Temple</w:t>
            </w:r>
            <w:r w:rsidRPr="00A102D6">
              <w:rPr>
                <w:rFonts w:ascii="Arial" w:eastAsia="Times New Roman" w:hAnsi="Arial" w:cs="Arial"/>
                <w:color w:val="55575D"/>
                <w:sz w:val="23"/>
                <w:szCs w:val="23"/>
                <w:lang w:eastAsia="fr-FR"/>
              </w:rPr>
              <w:t>. C’est </w:t>
            </w:r>
            <w:r w:rsidRPr="00A102D6">
              <w:rPr>
                <w:rFonts w:ascii="Arial" w:eastAsia="Times New Roman" w:hAnsi="Arial" w:cs="Arial"/>
                <w:b/>
                <w:bCs/>
                <w:color w:val="007298"/>
                <w:sz w:val="23"/>
                <w:szCs w:val="23"/>
                <w:lang w:eastAsia="fr-FR"/>
              </w:rPr>
              <w:t>le Sanctuaire avec un</w:t>
            </w:r>
            <w:r w:rsidRPr="00A102D6">
              <w:rPr>
                <w:rFonts w:ascii="Arial" w:eastAsia="Times New Roman" w:hAnsi="Arial" w:cs="Arial"/>
                <w:color w:val="55575D"/>
                <w:sz w:val="23"/>
                <w:szCs w:val="23"/>
                <w:lang w:eastAsia="fr-FR"/>
              </w:rPr>
              <w:t> </w:t>
            </w:r>
            <w:r w:rsidRPr="00A102D6">
              <w:rPr>
                <w:rFonts w:ascii="Arial" w:eastAsia="Times New Roman" w:hAnsi="Arial" w:cs="Arial"/>
                <w:b/>
                <w:bCs/>
                <w:color w:val="007298"/>
                <w:sz w:val="23"/>
                <w:szCs w:val="23"/>
                <w:lang w:eastAsia="fr-FR"/>
              </w:rPr>
              <w:t>grand S</w:t>
            </w:r>
            <w:r w:rsidRPr="00A102D6">
              <w:rPr>
                <w:rFonts w:ascii="Arial" w:eastAsia="Times New Roman" w:hAnsi="Arial" w:cs="Arial"/>
                <w:color w:val="55575D"/>
                <w:sz w:val="23"/>
                <w:szCs w:val="23"/>
                <w:lang w:eastAsia="fr-FR"/>
              </w:rPr>
              <w:t>. </w:t>
            </w:r>
          </w:p>
          <w:p w:rsidR="00A102D6" w:rsidRPr="00A102D6" w:rsidRDefault="00A102D6" w:rsidP="00A102D6">
            <w:pPr>
              <w:spacing w:before="150" w:after="150" w:line="240" w:lineRule="auto"/>
              <w:rPr>
                <w:rFonts w:ascii="Arial" w:eastAsia="Times New Roman" w:hAnsi="Arial" w:cs="Arial"/>
                <w:color w:val="000000"/>
                <w:sz w:val="23"/>
                <w:szCs w:val="23"/>
                <w:lang w:eastAsia="fr-FR"/>
              </w:rPr>
            </w:pPr>
            <w:r w:rsidRPr="00A102D6">
              <w:rPr>
                <w:rFonts w:ascii="Arial" w:eastAsia="Times New Roman" w:hAnsi="Arial" w:cs="Arial"/>
                <w:b/>
                <w:bCs/>
                <w:color w:val="007298"/>
                <w:sz w:val="23"/>
                <w:szCs w:val="23"/>
                <w:lang w:eastAsia="fr-FR"/>
              </w:rPr>
              <w:t>Or, Samarie a la même prétention pour sa montagne sainte, le mont Garizim.</w:t>
            </w:r>
            <w:r w:rsidRPr="00A102D6">
              <w:rPr>
                <w:rFonts w:ascii="Arial" w:eastAsia="Times New Roman" w:hAnsi="Arial" w:cs="Arial"/>
                <w:color w:val="55575D"/>
                <w:sz w:val="23"/>
                <w:szCs w:val="23"/>
                <w:lang w:eastAsia="fr-FR"/>
              </w:rPr>
              <w:t> Et, malgré sa chute et sa perte d’importance au cours de l’histoire, les Samaritains pensent qu'ils possèdent toujours le seul et vrai sanctuaire. </w:t>
            </w:r>
          </w:p>
          <w:p w:rsidR="00A102D6" w:rsidRPr="00A102D6" w:rsidRDefault="00A102D6" w:rsidP="00A102D6">
            <w:pPr>
              <w:spacing w:before="150" w:after="150" w:line="240" w:lineRule="auto"/>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C’est ce que signifie cette femme quand elle déclare à Jésus :</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240" w:lineRule="auto"/>
              <w:jc w:val="center"/>
              <w:rPr>
                <w:rFonts w:ascii="Arial" w:eastAsia="Times New Roman" w:hAnsi="Arial" w:cs="Arial"/>
                <w:color w:val="000000"/>
                <w:sz w:val="24"/>
                <w:szCs w:val="24"/>
                <w:lang w:eastAsia="fr-FR"/>
              </w:rPr>
            </w:pPr>
            <w:r w:rsidRPr="00A102D6">
              <w:rPr>
                <w:rFonts w:ascii="Arial" w:eastAsia="Times New Roman" w:hAnsi="Arial" w:cs="Arial"/>
                <w:i/>
                <w:iCs/>
                <w:color w:val="007298"/>
                <w:sz w:val="23"/>
                <w:szCs w:val="23"/>
                <w:lang w:eastAsia="fr-FR"/>
              </w:rPr>
              <w:t>« Nos pères, c'est sur ce mont qu'ils ont adoré ; mais vous, vous prétendez que le lieu où il faut adorer se trouve à Jérusalem. »</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240" w:lineRule="auto"/>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lastRenderedPageBreak/>
              <w:t xml:space="preserve">Jusqu’à aujourd’hui, </w:t>
            </w:r>
            <w:proofErr w:type="gramStart"/>
            <w:r w:rsidRPr="00A102D6">
              <w:rPr>
                <w:rFonts w:ascii="Arial" w:eastAsia="Times New Roman" w:hAnsi="Arial" w:cs="Arial"/>
                <w:color w:val="55575D"/>
                <w:sz w:val="23"/>
                <w:szCs w:val="23"/>
                <w:lang w:eastAsia="fr-FR"/>
              </w:rPr>
              <w:t>les  «</w:t>
            </w:r>
            <w:proofErr w:type="gramEnd"/>
            <w:r w:rsidRPr="00A102D6">
              <w:rPr>
                <w:rFonts w:ascii="Arial" w:eastAsia="Times New Roman" w:hAnsi="Arial" w:cs="Arial"/>
                <w:color w:val="55575D"/>
                <w:sz w:val="23"/>
                <w:szCs w:val="23"/>
                <w:lang w:eastAsia="fr-FR"/>
              </w:rPr>
              <w:t> </w:t>
            </w:r>
            <w:r w:rsidRPr="00A102D6">
              <w:rPr>
                <w:rFonts w:ascii="Arial" w:eastAsia="Times New Roman" w:hAnsi="Arial" w:cs="Arial"/>
                <w:b/>
                <w:bCs/>
                <w:color w:val="007298"/>
                <w:sz w:val="23"/>
                <w:szCs w:val="23"/>
                <w:lang w:eastAsia="fr-FR"/>
              </w:rPr>
              <w:t>Samaritains</w:t>
            </w:r>
            <w:r w:rsidRPr="00A102D6">
              <w:rPr>
                <w:rFonts w:ascii="Arial" w:eastAsia="Times New Roman" w:hAnsi="Arial" w:cs="Arial"/>
                <w:color w:val="55575D"/>
                <w:sz w:val="23"/>
                <w:szCs w:val="23"/>
                <w:lang w:eastAsia="fr-FR"/>
              </w:rPr>
              <w:t> » continuent à célébrer la liturgie sur le Mont Garizim lors de la fête de la Pâque.</w:t>
            </w:r>
            <w:r w:rsidRPr="00A102D6">
              <w:rPr>
                <w:rFonts w:ascii="Arial" w:eastAsia="Times New Roman" w:hAnsi="Arial" w:cs="Arial"/>
                <w:color w:val="000000"/>
                <w:sz w:val="23"/>
                <w:szCs w:val="23"/>
                <w:lang w:eastAsia="fr-FR"/>
              </w:rPr>
              <w:br/>
            </w:r>
            <w:r w:rsidRPr="00A102D6">
              <w:rPr>
                <w:rFonts w:ascii="Arial" w:eastAsia="Times New Roman" w:hAnsi="Arial" w:cs="Arial"/>
                <w:color w:val="55575D"/>
                <w:sz w:val="23"/>
                <w:szCs w:val="23"/>
                <w:lang w:eastAsia="fr-FR"/>
              </w:rPr>
              <w:t>C’est d’ailleurs un témoignage potentiellement intéressant, de ce que pouvait être la liturgie du Temple de Jérusalem : une vraie boucherie.</w:t>
            </w:r>
            <w:r w:rsidRPr="00A102D6">
              <w:rPr>
                <w:rFonts w:ascii="Arial" w:eastAsia="Times New Roman" w:hAnsi="Arial" w:cs="Arial"/>
                <w:noProof/>
                <w:color w:val="5A5A5A"/>
                <w:sz w:val="24"/>
                <w:szCs w:val="24"/>
                <w:lang w:eastAsia="fr-FR"/>
              </w:rPr>
              <w:drawing>
                <wp:inline distT="0" distB="0" distL="0" distR="0">
                  <wp:extent cx="457200" cy="457200"/>
                  <wp:effectExtent l="0" t="0" r="0" b="0"/>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102D6" w:rsidRPr="00A102D6" w:rsidRDefault="00A102D6" w:rsidP="00A102D6">
            <w:pPr>
              <w:spacing w:before="150" w:after="150" w:line="240" w:lineRule="auto"/>
              <w:jc w:val="center"/>
              <w:rPr>
                <w:rFonts w:ascii="Arial" w:eastAsia="Times New Roman" w:hAnsi="Arial" w:cs="Arial"/>
                <w:color w:val="000000"/>
                <w:sz w:val="23"/>
                <w:szCs w:val="23"/>
                <w:lang w:eastAsia="fr-FR"/>
              </w:rPr>
            </w:pPr>
            <w:r w:rsidRPr="00A102D6">
              <w:rPr>
                <w:rFonts w:ascii="Arial" w:eastAsia="Times New Roman" w:hAnsi="Arial" w:cs="Arial"/>
                <w:noProof/>
                <w:color w:val="5A5A5A"/>
                <w:sz w:val="24"/>
                <w:szCs w:val="24"/>
                <w:lang w:eastAsia="fr-FR"/>
              </w:rPr>
              <w:drawing>
                <wp:inline distT="0" distB="0" distL="0" distR="0">
                  <wp:extent cx="457200" cy="457200"/>
                  <wp:effectExtent l="0" t="0" r="0" b="0"/>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A102D6">
              <w:rPr>
                <w:rFonts w:ascii="Arial" w:eastAsia="Times New Roman" w:hAnsi="Arial" w:cs="Arial"/>
                <w:color w:val="55575D"/>
                <w:sz w:val="23"/>
                <w:szCs w:val="23"/>
                <w:lang w:eastAsia="fr-FR"/>
              </w:rPr>
              <w:t> Âmes sensibles à la cause animale, s’abstenir de toute curiosité...</w:t>
            </w:r>
          </w:p>
          <w:p w:rsidR="00A102D6" w:rsidRPr="00A102D6" w:rsidRDefault="00A102D6" w:rsidP="00A102D6">
            <w:pPr>
              <w:spacing w:before="150" w:after="150" w:line="240" w:lineRule="auto"/>
              <w:rPr>
                <w:rFonts w:ascii="Arial" w:eastAsia="Times New Roman" w:hAnsi="Arial" w:cs="Arial"/>
                <w:color w:val="000000"/>
                <w:sz w:val="23"/>
                <w:szCs w:val="23"/>
                <w:lang w:eastAsia="fr-FR"/>
              </w:rPr>
            </w:pPr>
            <w:r w:rsidRPr="00A102D6">
              <w:rPr>
                <w:rFonts w:ascii="Arial" w:eastAsia="Times New Roman" w:hAnsi="Arial" w:cs="Arial"/>
                <w:b/>
                <w:bCs/>
                <w:color w:val="007298"/>
                <w:sz w:val="23"/>
                <w:szCs w:val="23"/>
                <w:lang w:eastAsia="fr-FR"/>
              </w:rPr>
              <w:t>Petit rappel au cas où vous l'auriez oublié :</w:t>
            </w:r>
          </w:p>
          <w:p w:rsidR="00A102D6" w:rsidRPr="00A102D6" w:rsidRDefault="00A102D6" w:rsidP="00A102D6">
            <w:pPr>
              <w:numPr>
                <w:ilvl w:val="0"/>
                <w:numId w:val="1"/>
              </w:numPr>
              <w:spacing w:before="100" w:beforeAutospacing="1" w:after="100" w:afterAutospacing="1" w:line="240" w:lineRule="auto"/>
              <w:ind w:left="945"/>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La liturgie sacrificielle du Temple est différente de la liturgie des synagogues. </w:t>
            </w:r>
          </w:p>
          <w:p w:rsidR="00A102D6" w:rsidRPr="00A102D6" w:rsidRDefault="00A102D6" w:rsidP="00A102D6">
            <w:pPr>
              <w:numPr>
                <w:ilvl w:val="0"/>
                <w:numId w:val="1"/>
              </w:numPr>
              <w:spacing w:before="100" w:beforeAutospacing="1" w:after="100" w:afterAutospacing="1" w:line="240" w:lineRule="auto"/>
              <w:ind w:left="945"/>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Pour en savoir un peu plus sur la liturgie du Temple, cliquez </w:t>
            </w:r>
            <w:hyperlink r:id="rId8" w:tgtFrame="_blank" w:history="1">
              <w:r w:rsidRPr="00A102D6">
                <w:rPr>
                  <w:rFonts w:ascii="Arial" w:eastAsia="Times New Roman" w:hAnsi="Arial" w:cs="Arial"/>
                  <w:color w:val="007298"/>
                  <w:sz w:val="23"/>
                  <w:szCs w:val="23"/>
                  <w:u w:val="single"/>
                  <w:lang w:eastAsia="fr-FR"/>
                </w:rPr>
                <w:t>ici</w:t>
              </w:r>
            </w:hyperlink>
            <w:r w:rsidRPr="00A102D6">
              <w:rPr>
                <w:rFonts w:ascii="Arial" w:eastAsia="Times New Roman" w:hAnsi="Arial" w:cs="Arial"/>
                <w:color w:val="55575D"/>
                <w:sz w:val="23"/>
                <w:szCs w:val="23"/>
                <w:lang w:eastAsia="fr-FR"/>
              </w:rPr>
              <w:t>. </w:t>
            </w:r>
          </w:p>
          <w:p w:rsidR="00A102D6" w:rsidRPr="00A102D6" w:rsidRDefault="00A102D6" w:rsidP="00A102D6">
            <w:pPr>
              <w:numPr>
                <w:ilvl w:val="0"/>
                <w:numId w:val="1"/>
              </w:numPr>
              <w:spacing w:before="100" w:beforeAutospacing="1" w:after="100" w:afterAutospacing="1" w:line="240" w:lineRule="auto"/>
              <w:ind w:left="945"/>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Cette pratique a disparu avec la destruction du Temple de Jérusalem par l'armée romaine.</w:t>
            </w:r>
          </w:p>
          <w:p w:rsidR="00A102D6" w:rsidRPr="00A102D6" w:rsidRDefault="00A102D6" w:rsidP="00A102D6">
            <w:pPr>
              <w:numPr>
                <w:ilvl w:val="0"/>
                <w:numId w:val="1"/>
              </w:numPr>
              <w:spacing w:before="100" w:beforeAutospacing="1" w:after="100" w:afterAutospacing="1" w:line="240" w:lineRule="auto"/>
              <w:ind w:left="945"/>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Aujourd'hui, le Mont du Temple à Jérusalem est aussi l'Esplanade des mosquées...</w:t>
            </w:r>
          </w:p>
        </w:tc>
      </w:tr>
      <w:tr w:rsidR="00A102D6" w:rsidRPr="00A102D6" w:rsidTr="00A102D6">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A102D6" w:rsidRPr="00A102D6">
              <w:trPr>
                <w:jc w:val="center"/>
              </w:trPr>
              <w:tc>
                <w:tcPr>
                  <w:tcW w:w="8250" w:type="dxa"/>
                  <w:vAlign w:val="center"/>
                  <w:hideMark/>
                </w:tcPr>
                <w:p w:rsidR="00A102D6" w:rsidRPr="00A102D6" w:rsidRDefault="00A102D6" w:rsidP="00A102D6">
                  <w:pPr>
                    <w:spacing w:after="0" w:line="240" w:lineRule="auto"/>
                    <w:rPr>
                      <w:rFonts w:ascii="Helvetica" w:eastAsia="Times New Roman" w:hAnsi="Helvetica" w:cs="Helvetica"/>
                      <w:sz w:val="24"/>
                      <w:szCs w:val="24"/>
                      <w:lang w:eastAsia="fr-FR"/>
                    </w:rPr>
                  </w:pPr>
                  <w:r w:rsidRPr="00A102D6">
                    <w:rPr>
                      <w:rFonts w:ascii="Helvetica" w:eastAsia="Times New Roman" w:hAnsi="Helvetica" w:cs="Helvetica"/>
                      <w:noProof/>
                      <w:sz w:val="24"/>
                      <w:szCs w:val="24"/>
                      <w:lang w:eastAsia="fr-FR"/>
                    </w:rPr>
                    <w:drawing>
                      <wp:inline distT="0" distB="0" distL="0" distR="0">
                        <wp:extent cx="5238750" cy="3829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829050"/>
                                </a:xfrm>
                                <a:prstGeom prst="rect">
                                  <a:avLst/>
                                </a:prstGeom>
                                <a:noFill/>
                                <a:ln>
                                  <a:noFill/>
                                </a:ln>
                              </pic:spPr>
                            </pic:pic>
                          </a:graphicData>
                        </a:graphic>
                      </wp:inline>
                    </w:drawing>
                  </w:r>
                </w:p>
              </w:tc>
            </w:tr>
          </w:tbl>
          <w:p w:rsidR="00A102D6" w:rsidRPr="00A102D6" w:rsidRDefault="00A102D6" w:rsidP="00A102D6">
            <w:pPr>
              <w:spacing w:after="0" w:line="240" w:lineRule="auto"/>
              <w:jc w:val="center"/>
              <w:rPr>
                <w:rFonts w:ascii="Helvetica" w:eastAsia="Times New Roman" w:hAnsi="Helvetica" w:cs="Helvetica"/>
                <w:color w:val="222222"/>
                <w:sz w:val="2"/>
                <w:szCs w:val="2"/>
                <w:lang w:eastAsia="fr-FR"/>
              </w:rPr>
            </w:pP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jc w:val="center"/>
              <w:rPr>
                <w:rFonts w:ascii="Arial" w:eastAsia="Times New Roman" w:hAnsi="Arial" w:cs="Arial"/>
                <w:color w:val="000000"/>
                <w:sz w:val="21"/>
                <w:szCs w:val="21"/>
                <w:lang w:eastAsia="fr-FR"/>
              </w:rPr>
            </w:pPr>
            <w:r w:rsidRPr="00A102D6">
              <w:rPr>
                <w:rFonts w:ascii="Arial" w:eastAsia="Times New Roman" w:hAnsi="Arial" w:cs="Arial"/>
                <w:color w:val="007298"/>
                <w:sz w:val="21"/>
                <w:szCs w:val="21"/>
                <w:lang w:eastAsia="fr-FR"/>
              </w:rPr>
              <w:t>Peintre inconnu, </w:t>
            </w:r>
            <w:r w:rsidRPr="00A102D6">
              <w:rPr>
                <w:rFonts w:ascii="Arial" w:eastAsia="Times New Roman" w:hAnsi="Arial" w:cs="Arial"/>
                <w:i/>
                <w:iCs/>
                <w:color w:val="007298"/>
                <w:sz w:val="21"/>
                <w:szCs w:val="21"/>
                <w:lang w:eastAsia="fr-FR"/>
              </w:rPr>
              <w:t>Le Christ et la Samaritaine</w:t>
            </w:r>
            <w:r w:rsidRPr="00A102D6">
              <w:rPr>
                <w:rFonts w:ascii="Arial" w:eastAsia="Times New Roman" w:hAnsi="Arial" w:cs="Arial"/>
                <w:color w:val="007298"/>
                <w:sz w:val="21"/>
                <w:szCs w:val="21"/>
                <w:lang w:eastAsia="fr-FR"/>
              </w:rPr>
              <w:t> (XVIIème siècle).</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rPr>
                <w:rFonts w:ascii="Arial" w:eastAsia="Times New Roman" w:hAnsi="Arial" w:cs="Arial"/>
                <w:color w:val="000000"/>
                <w:sz w:val="27"/>
                <w:szCs w:val="27"/>
                <w:lang w:eastAsia="fr-FR"/>
              </w:rPr>
            </w:pPr>
            <w:r w:rsidRPr="00A102D6">
              <w:rPr>
                <w:rFonts w:ascii="Arial" w:eastAsia="Times New Roman" w:hAnsi="Arial" w:cs="Arial"/>
                <w:b/>
                <w:bCs/>
                <w:color w:val="007298"/>
                <w:sz w:val="27"/>
                <w:szCs w:val="27"/>
                <w:lang w:eastAsia="fr-FR"/>
              </w:rPr>
              <w:t>Un gros bouleversement</w:t>
            </w:r>
          </w:p>
        </w:tc>
      </w:tr>
      <w:tr w:rsidR="00A102D6" w:rsidRPr="00A102D6" w:rsidTr="00A102D6">
        <w:tc>
          <w:tcPr>
            <w:tcW w:w="0" w:type="auto"/>
            <w:shd w:val="clear" w:color="auto" w:fill="FFFFFF"/>
            <w:tcMar>
              <w:top w:w="0" w:type="dxa"/>
              <w:left w:w="750" w:type="dxa"/>
              <w:bottom w:w="0" w:type="dxa"/>
              <w:right w:w="750" w:type="dxa"/>
            </w:tcMar>
            <w:vAlign w:val="center"/>
            <w:hideMark/>
          </w:tcPr>
          <w:p w:rsidR="00A102D6" w:rsidRPr="00A102D6" w:rsidRDefault="00A102D6" w:rsidP="00A102D6">
            <w:pPr>
              <w:spacing w:before="150" w:after="150" w:line="240" w:lineRule="auto"/>
              <w:jc w:val="center"/>
              <w:rPr>
                <w:rFonts w:ascii="Arial" w:eastAsia="Times New Roman" w:hAnsi="Arial" w:cs="Arial"/>
                <w:color w:val="000000"/>
                <w:sz w:val="23"/>
                <w:szCs w:val="23"/>
                <w:lang w:eastAsia="fr-FR"/>
              </w:rPr>
            </w:pPr>
            <w:r w:rsidRPr="00A102D6">
              <w:rPr>
                <w:rFonts w:ascii="Arial" w:eastAsia="Times New Roman" w:hAnsi="Arial" w:cs="Arial"/>
                <w:i/>
                <w:iCs/>
                <w:color w:val="007298"/>
                <w:sz w:val="23"/>
                <w:szCs w:val="23"/>
                <w:lang w:eastAsia="fr-FR"/>
              </w:rPr>
              <w:t xml:space="preserve"> « Crois-moi : l’heure approche, femme, où ce n’est ni sur ce mont, ni à Jérusalem, que vous adorerez le Père. […] Mais l’heure approche, la </w:t>
            </w:r>
            <w:r w:rsidRPr="00A102D6">
              <w:rPr>
                <w:rFonts w:ascii="Arial" w:eastAsia="Times New Roman" w:hAnsi="Arial" w:cs="Arial"/>
                <w:i/>
                <w:iCs/>
                <w:color w:val="007298"/>
                <w:sz w:val="23"/>
                <w:szCs w:val="23"/>
                <w:lang w:eastAsia="fr-FR"/>
              </w:rPr>
              <w:lastRenderedPageBreak/>
              <w:t>voici, maintenant, où les véritables adorateurs adoreront le Père en esprit et vérité. Le Père, en fait, recherche de tels adorateurs. » </w:t>
            </w:r>
          </w:p>
        </w:tc>
      </w:tr>
      <w:tr w:rsidR="00A102D6" w:rsidRPr="00A102D6" w:rsidTr="00A102D6">
        <w:tc>
          <w:tcPr>
            <w:tcW w:w="0" w:type="auto"/>
            <w:shd w:val="clear" w:color="auto" w:fill="FFFFFF"/>
            <w:tcMar>
              <w:top w:w="150" w:type="dxa"/>
              <w:left w:w="375" w:type="dxa"/>
              <w:bottom w:w="0" w:type="dxa"/>
              <w:right w:w="375" w:type="dxa"/>
            </w:tcMar>
            <w:vAlign w:val="center"/>
            <w:hideMark/>
          </w:tcPr>
          <w:p w:rsidR="00A102D6" w:rsidRPr="00A102D6" w:rsidRDefault="00A102D6" w:rsidP="00A102D6">
            <w:pPr>
              <w:spacing w:before="150" w:after="150" w:line="360" w:lineRule="atLeast"/>
              <w:rPr>
                <w:rFonts w:ascii="Arial" w:eastAsia="Times New Roman" w:hAnsi="Arial" w:cs="Arial"/>
                <w:color w:val="55575D"/>
                <w:sz w:val="23"/>
                <w:szCs w:val="23"/>
                <w:lang w:eastAsia="fr-FR"/>
              </w:rPr>
            </w:pPr>
            <w:r w:rsidRPr="00A102D6">
              <w:rPr>
                <w:rFonts w:ascii="Arial" w:eastAsia="Times New Roman" w:hAnsi="Arial" w:cs="Arial"/>
                <w:color w:val="55575D"/>
                <w:sz w:val="23"/>
                <w:szCs w:val="23"/>
                <w:lang w:eastAsia="fr-FR"/>
              </w:rPr>
              <w:lastRenderedPageBreak/>
              <w:t>Cette réponse de Jésus à la Samaritaine indique un gros bouleversement : </w:t>
            </w:r>
            <w:r w:rsidRPr="00A102D6">
              <w:rPr>
                <w:rFonts w:ascii="Arial" w:eastAsia="Times New Roman" w:hAnsi="Arial" w:cs="Arial"/>
                <w:b/>
                <w:bCs/>
                <w:color w:val="007298"/>
                <w:sz w:val="23"/>
                <w:szCs w:val="23"/>
                <w:lang w:eastAsia="fr-FR"/>
              </w:rPr>
              <w:t>la véritable adoration ne dépend pas d’un lieu géographique, mais d’une disposition intérieure.</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240" w:lineRule="auto"/>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Le Christ ne méprise pas le caractère sacré de la liturgie du Temple qu’il connaît bien pour l’avoir vécue toute sa vie. </w:t>
            </w:r>
            <w:r w:rsidRPr="00A102D6">
              <w:rPr>
                <w:rFonts w:ascii="Arial" w:eastAsia="Times New Roman" w:hAnsi="Arial" w:cs="Arial"/>
                <w:color w:val="000000"/>
                <w:sz w:val="23"/>
                <w:szCs w:val="23"/>
                <w:lang w:eastAsia="fr-FR"/>
              </w:rPr>
              <w:br/>
            </w:r>
            <w:r w:rsidRPr="00A102D6">
              <w:rPr>
                <w:rFonts w:ascii="Arial" w:eastAsia="Times New Roman" w:hAnsi="Arial" w:cs="Arial"/>
                <w:color w:val="55575D"/>
                <w:sz w:val="23"/>
                <w:szCs w:val="23"/>
                <w:lang w:eastAsia="fr-FR"/>
              </w:rPr>
              <w:t>Les rites ne lui sont pas étrangers et il ne manque pas de venir à Jérusalem pour chaque fête. Mais il indique que </w:t>
            </w:r>
            <w:r w:rsidRPr="00A102D6">
              <w:rPr>
                <w:rFonts w:ascii="Arial" w:eastAsia="Times New Roman" w:hAnsi="Arial" w:cs="Arial"/>
                <w:b/>
                <w:bCs/>
                <w:color w:val="007298"/>
                <w:sz w:val="23"/>
                <w:szCs w:val="23"/>
                <w:lang w:eastAsia="fr-FR"/>
              </w:rPr>
              <w:t>le culte va bientôt se faire en tout lieu</w:t>
            </w:r>
            <w:r w:rsidRPr="00A102D6">
              <w:rPr>
                <w:rFonts w:ascii="Arial" w:eastAsia="Times New Roman" w:hAnsi="Arial" w:cs="Arial"/>
                <w:color w:val="55575D"/>
                <w:sz w:val="23"/>
                <w:szCs w:val="23"/>
                <w:lang w:eastAsia="fr-FR"/>
              </w:rPr>
              <w:t>. Cela a deux conséquences majeures :</w:t>
            </w:r>
          </w:p>
          <w:p w:rsidR="00A102D6" w:rsidRPr="00A102D6" w:rsidRDefault="00A102D6" w:rsidP="00A102D6">
            <w:pPr>
              <w:numPr>
                <w:ilvl w:val="0"/>
                <w:numId w:val="2"/>
              </w:numPr>
              <w:spacing w:before="100" w:beforeAutospacing="1" w:after="100" w:afterAutospacing="1" w:line="240" w:lineRule="auto"/>
              <w:ind w:left="945"/>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Désormais, </w:t>
            </w:r>
            <w:r w:rsidRPr="00A102D6">
              <w:rPr>
                <w:rFonts w:ascii="Arial" w:eastAsia="Times New Roman" w:hAnsi="Arial" w:cs="Arial"/>
                <w:b/>
                <w:bCs/>
                <w:color w:val="007298"/>
                <w:sz w:val="23"/>
                <w:szCs w:val="23"/>
                <w:lang w:eastAsia="fr-FR"/>
              </w:rPr>
              <w:t>Jérusalem n’est plus le centre exclusif du culte</w:t>
            </w:r>
            <w:r w:rsidRPr="00A102D6">
              <w:rPr>
                <w:rFonts w:ascii="Arial" w:eastAsia="Times New Roman" w:hAnsi="Arial" w:cs="Arial"/>
                <w:color w:val="55575D"/>
                <w:sz w:val="23"/>
                <w:szCs w:val="23"/>
                <w:lang w:eastAsia="fr-FR"/>
              </w:rPr>
              <w:t> qui pourra être célébré en tout lieu, ce qui est le cas dans toutes les églises du monde pour les chrétiens. Pour le judaïsme postérieur, depuis la chute du Temple de Jérusalem, ce culte sacrificiel ne peut plus être pratiqué.</w:t>
            </w:r>
            <w:r w:rsidRPr="00A102D6">
              <w:rPr>
                <w:rFonts w:ascii="Arial" w:eastAsia="Times New Roman" w:hAnsi="Arial" w:cs="Arial"/>
                <w:color w:val="000000"/>
                <w:sz w:val="23"/>
                <w:szCs w:val="23"/>
                <w:lang w:eastAsia="fr-FR"/>
              </w:rPr>
              <w:br/>
              <w:t> </w:t>
            </w:r>
          </w:p>
          <w:p w:rsidR="00A102D6" w:rsidRPr="00A102D6" w:rsidRDefault="00A102D6" w:rsidP="00A102D6">
            <w:pPr>
              <w:numPr>
                <w:ilvl w:val="0"/>
                <w:numId w:val="2"/>
              </w:numPr>
              <w:spacing w:before="100" w:beforeAutospacing="1" w:after="100" w:afterAutospacing="1" w:line="240" w:lineRule="auto"/>
              <w:ind w:left="945"/>
              <w:rPr>
                <w:rFonts w:ascii="Arial" w:eastAsia="Times New Roman" w:hAnsi="Arial" w:cs="Arial"/>
                <w:color w:val="000000"/>
                <w:sz w:val="23"/>
                <w:szCs w:val="23"/>
                <w:lang w:eastAsia="fr-FR"/>
              </w:rPr>
            </w:pPr>
            <w:r w:rsidRPr="00A102D6">
              <w:rPr>
                <w:rFonts w:ascii="Arial" w:eastAsia="Times New Roman" w:hAnsi="Arial" w:cs="Arial"/>
                <w:b/>
                <w:bCs/>
                <w:color w:val="007298"/>
                <w:sz w:val="23"/>
                <w:szCs w:val="23"/>
                <w:lang w:eastAsia="fr-FR"/>
              </w:rPr>
              <w:t>Le critère de la véritable adoration est avant tout intérieur </w:t>
            </w:r>
            <w:r w:rsidRPr="00A102D6">
              <w:rPr>
                <w:rFonts w:ascii="Arial" w:eastAsia="Times New Roman" w:hAnsi="Arial" w:cs="Arial"/>
                <w:color w:val="55575D"/>
                <w:sz w:val="23"/>
                <w:szCs w:val="23"/>
                <w:lang w:eastAsia="fr-FR"/>
              </w:rPr>
              <w:t>: c’est chaque homme qui en est responsable. L'homme ne peut se contenter d’une participation extérieure : tout son être est impliqué, « </w:t>
            </w:r>
            <w:r w:rsidRPr="00A102D6">
              <w:rPr>
                <w:rFonts w:ascii="Arial" w:eastAsia="Times New Roman" w:hAnsi="Arial" w:cs="Arial"/>
                <w:i/>
                <w:iCs/>
                <w:color w:val="007298"/>
                <w:sz w:val="23"/>
                <w:szCs w:val="23"/>
                <w:lang w:eastAsia="fr-FR"/>
              </w:rPr>
              <w:t>en esprit et vérité</w:t>
            </w:r>
            <w:r w:rsidRPr="00A102D6">
              <w:rPr>
                <w:rFonts w:ascii="Arial" w:eastAsia="Times New Roman" w:hAnsi="Arial" w:cs="Arial"/>
                <w:color w:val="55575D"/>
                <w:sz w:val="23"/>
                <w:szCs w:val="23"/>
                <w:lang w:eastAsia="fr-FR"/>
              </w:rPr>
              <w:t> ». </w:t>
            </w:r>
          </w:p>
        </w:tc>
      </w:tr>
      <w:tr w:rsidR="00A102D6" w:rsidRPr="00A102D6" w:rsidTr="00A102D6">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A102D6" w:rsidRPr="00A102D6">
              <w:trPr>
                <w:jc w:val="center"/>
              </w:trPr>
              <w:tc>
                <w:tcPr>
                  <w:tcW w:w="8250" w:type="dxa"/>
                  <w:vAlign w:val="center"/>
                  <w:hideMark/>
                </w:tcPr>
                <w:p w:rsidR="00A102D6" w:rsidRPr="00A102D6" w:rsidRDefault="00A102D6" w:rsidP="00A102D6">
                  <w:pPr>
                    <w:spacing w:after="0" w:line="240" w:lineRule="auto"/>
                    <w:rPr>
                      <w:rFonts w:ascii="Helvetica" w:eastAsia="Times New Roman" w:hAnsi="Helvetica" w:cs="Helvetica"/>
                      <w:sz w:val="24"/>
                      <w:szCs w:val="24"/>
                      <w:lang w:eastAsia="fr-FR"/>
                    </w:rPr>
                  </w:pPr>
                  <w:r w:rsidRPr="00A102D6">
                    <w:rPr>
                      <w:rFonts w:ascii="Helvetica" w:eastAsia="Times New Roman" w:hAnsi="Helvetica" w:cs="Helvetica"/>
                      <w:noProof/>
                      <w:sz w:val="24"/>
                      <w:szCs w:val="24"/>
                      <w:lang w:eastAsia="fr-FR"/>
                    </w:rPr>
                    <w:lastRenderedPageBreak/>
                    <w:drawing>
                      <wp:inline distT="0" distB="0" distL="0" distR="0">
                        <wp:extent cx="5238750" cy="5238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5238750"/>
                                </a:xfrm>
                                <a:prstGeom prst="rect">
                                  <a:avLst/>
                                </a:prstGeom>
                                <a:noFill/>
                                <a:ln>
                                  <a:noFill/>
                                </a:ln>
                              </pic:spPr>
                            </pic:pic>
                          </a:graphicData>
                        </a:graphic>
                      </wp:inline>
                    </w:drawing>
                  </w:r>
                </w:p>
              </w:tc>
            </w:tr>
          </w:tbl>
          <w:p w:rsidR="00A102D6" w:rsidRPr="00A102D6" w:rsidRDefault="00A102D6" w:rsidP="00A102D6">
            <w:pPr>
              <w:spacing w:after="0" w:line="240" w:lineRule="auto"/>
              <w:jc w:val="center"/>
              <w:rPr>
                <w:rFonts w:ascii="Helvetica" w:eastAsia="Times New Roman" w:hAnsi="Helvetica" w:cs="Helvetica"/>
                <w:color w:val="222222"/>
                <w:sz w:val="2"/>
                <w:szCs w:val="2"/>
                <w:lang w:eastAsia="fr-FR"/>
              </w:rPr>
            </w:pP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240" w:lineRule="auto"/>
              <w:jc w:val="center"/>
              <w:rPr>
                <w:rFonts w:ascii="Arial" w:eastAsia="Times New Roman" w:hAnsi="Arial" w:cs="Arial"/>
                <w:color w:val="000000"/>
                <w:sz w:val="21"/>
                <w:szCs w:val="21"/>
                <w:lang w:eastAsia="fr-FR"/>
              </w:rPr>
            </w:pPr>
            <w:r w:rsidRPr="00A102D6">
              <w:rPr>
                <w:rFonts w:ascii="Arial" w:eastAsia="Times New Roman" w:hAnsi="Arial" w:cs="Arial"/>
                <w:color w:val="007298"/>
                <w:sz w:val="21"/>
                <w:szCs w:val="21"/>
                <w:lang w:eastAsia="fr-FR"/>
              </w:rPr>
              <w:t>Rembrandt </w:t>
            </w:r>
            <w:r w:rsidRPr="00A102D6">
              <w:rPr>
                <w:rFonts w:ascii="Arial" w:eastAsia="Times New Roman" w:hAnsi="Arial" w:cs="Arial"/>
                <w:color w:val="007298"/>
                <w:sz w:val="21"/>
                <w:szCs w:val="21"/>
                <w:shd w:val="clear" w:color="auto" w:fill="FFFFFF"/>
                <w:lang w:eastAsia="fr-FR"/>
              </w:rPr>
              <w:t>(1606-1669)</w:t>
            </w:r>
            <w:r w:rsidRPr="00A102D6">
              <w:rPr>
                <w:rFonts w:ascii="Arial" w:eastAsia="Times New Roman" w:hAnsi="Arial" w:cs="Arial"/>
                <w:color w:val="007298"/>
                <w:sz w:val="21"/>
                <w:szCs w:val="21"/>
                <w:lang w:eastAsia="fr-FR"/>
              </w:rPr>
              <w:t>, </w:t>
            </w:r>
            <w:r w:rsidRPr="00A102D6">
              <w:rPr>
                <w:rFonts w:ascii="Arial" w:eastAsia="Times New Roman" w:hAnsi="Arial" w:cs="Arial"/>
                <w:i/>
                <w:iCs/>
                <w:color w:val="007298"/>
                <w:sz w:val="21"/>
                <w:szCs w:val="21"/>
                <w:lang w:eastAsia="fr-FR"/>
              </w:rPr>
              <w:t>Le Christ et la Samaritaine</w:t>
            </w:r>
            <w:r w:rsidRPr="00A102D6">
              <w:rPr>
                <w:rFonts w:ascii="Arial" w:eastAsia="Times New Roman" w:hAnsi="Arial" w:cs="Arial"/>
                <w:color w:val="007298"/>
                <w:sz w:val="21"/>
                <w:szCs w:val="21"/>
                <w:lang w:eastAsia="fr-FR"/>
              </w:rPr>
              <w:t> (XVIIème siècle, gravure), collection privée.</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outlineLvl w:val="0"/>
              <w:rPr>
                <w:rFonts w:ascii="Arial" w:eastAsia="Times New Roman" w:hAnsi="Arial" w:cs="Arial"/>
                <w:color w:val="55575D"/>
                <w:kern w:val="36"/>
                <w:sz w:val="48"/>
                <w:szCs w:val="48"/>
                <w:lang w:eastAsia="fr-FR"/>
              </w:rPr>
            </w:pPr>
            <w:r w:rsidRPr="00A102D6">
              <w:rPr>
                <w:rFonts w:ascii="Arial" w:eastAsia="Times New Roman" w:hAnsi="Arial" w:cs="Arial"/>
                <w:b/>
                <w:bCs/>
                <w:color w:val="007298"/>
                <w:kern w:val="36"/>
                <w:sz w:val="27"/>
                <w:szCs w:val="27"/>
                <w:lang w:eastAsia="fr-FR"/>
              </w:rPr>
              <w:t>Un thème majeur</w:t>
            </w:r>
          </w:p>
        </w:tc>
      </w:tr>
      <w:tr w:rsidR="00A102D6" w:rsidRPr="00A102D6" w:rsidTr="00A102D6">
        <w:tc>
          <w:tcPr>
            <w:tcW w:w="0" w:type="auto"/>
            <w:shd w:val="clear" w:color="auto" w:fill="FFFFFF"/>
            <w:tcMar>
              <w:top w:w="0" w:type="dxa"/>
              <w:left w:w="375" w:type="dxa"/>
              <w:bottom w:w="0" w:type="dxa"/>
              <w:right w:w="375" w:type="dxa"/>
            </w:tcMar>
            <w:vAlign w:val="center"/>
            <w:hideMark/>
          </w:tcPr>
          <w:p w:rsidR="00A102D6" w:rsidRPr="00A102D6" w:rsidRDefault="00A102D6" w:rsidP="00A102D6">
            <w:pPr>
              <w:spacing w:before="150" w:after="150" w:line="360" w:lineRule="atLeast"/>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 xml:space="preserve">Jésus, dans le même évangile, a déjà abordé ce </w:t>
            </w:r>
            <w:proofErr w:type="gramStart"/>
            <w:r w:rsidRPr="00A102D6">
              <w:rPr>
                <w:rFonts w:ascii="Arial" w:eastAsia="Times New Roman" w:hAnsi="Arial" w:cs="Arial"/>
                <w:color w:val="55575D"/>
                <w:sz w:val="23"/>
                <w:szCs w:val="23"/>
                <w:lang w:eastAsia="fr-FR"/>
              </w:rPr>
              <w:t>thème:</w:t>
            </w:r>
            <w:proofErr w:type="gramEnd"/>
          </w:p>
          <w:p w:rsidR="00A102D6" w:rsidRPr="00A102D6" w:rsidRDefault="00A102D6" w:rsidP="00A102D6">
            <w:pPr>
              <w:spacing w:before="150" w:after="150" w:line="360" w:lineRule="atLeast"/>
              <w:jc w:val="center"/>
              <w:rPr>
                <w:rFonts w:ascii="Arial" w:eastAsia="Times New Roman" w:hAnsi="Arial" w:cs="Arial"/>
                <w:color w:val="000000"/>
                <w:sz w:val="23"/>
                <w:szCs w:val="23"/>
                <w:lang w:eastAsia="fr-FR"/>
              </w:rPr>
            </w:pPr>
            <w:r w:rsidRPr="00A102D6">
              <w:rPr>
                <w:rFonts w:ascii="Arial" w:eastAsia="Times New Roman" w:hAnsi="Arial" w:cs="Arial"/>
                <w:i/>
                <w:iCs/>
                <w:color w:val="007298"/>
                <w:sz w:val="23"/>
                <w:szCs w:val="23"/>
                <w:lang w:eastAsia="fr-FR"/>
              </w:rPr>
              <w:t>« Détruisez ce Temple et je le relèverai en trois jours. »</w:t>
            </w:r>
          </w:p>
          <w:p w:rsidR="00A102D6" w:rsidRPr="00A102D6" w:rsidRDefault="00A102D6" w:rsidP="00A102D6">
            <w:pPr>
              <w:spacing w:before="150" w:after="150" w:line="360" w:lineRule="atLeast"/>
              <w:jc w:val="right"/>
              <w:rPr>
                <w:rFonts w:ascii="Arial" w:eastAsia="Times New Roman" w:hAnsi="Arial" w:cs="Arial"/>
                <w:color w:val="000000"/>
                <w:sz w:val="23"/>
                <w:szCs w:val="23"/>
                <w:lang w:eastAsia="fr-FR"/>
              </w:rPr>
            </w:pPr>
            <w:r w:rsidRPr="00A102D6">
              <w:rPr>
                <w:rFonts w:ascii="Arial" w:eastAsia="Times New Roman" w:hAnsi="Arial" w:cs="Arial"/>
                <w:color w:val="55575D"/>
                <w:sz w:val="21"/>
                <w:szCs w:val="21"/>
                <w:shd w:val="clear" w:color="auto" w:fill="FFFFFF"/>
                <w:lang w:eastAsia="fr-FR"/>
              </w:rPr>
              <w:t>É</w:t>
            </w:r>
            <w:r w:rsidRPr="00A102D6">
              <w:rPr>
                <w:rFonts w:ascii="Arial" w:eastAsia="Times New Roman" w:hAnsi="Arial" w:cs="Arial"/>
                <w:color w:val="55575D"/>
                <w:sz w:val="21"/>
                <w:szCs w:val="21"/>
                <w:lang w:eastAsia="fr-FR"/>
              </w:rPr>
              <w:t>vangile selon saint Jean, chapitre 2, verset 19</w:t>
            </w:r>
          </w:p>
          <w:p w:rsidR="00A102D6" w:rsidRPr="00A102D6" w:rsidRDefault="00A102D6" w:rsidP="00A102D6">
            <w:pPr>
              <w:spacing w:before="150" w:after="150" w:line="360" w:lineRule="atLeast"/>
              <w:rPr>
                <w:rFonts w:ascii="Arial" w:eastAsia="Times New Roman" w:hAnsi="Arial" w:cs="Arial"/>
                <w:color w:val="000000"/>
                <w:sz w:val="23"/>
                <w:szCs w:val="23"/>
                <w:lang w:eastAsia="fr-FR"/>
              </w:rPr>
            </w:pPr>
            <w:r w:rsidRPr="00A102D6">
              <w:rPr>
                <w:rFonts w:ascii="Arial" w:eastAsia="Times New Roman" w:hAnsi="Arial" w:cs="Arial"/>
                <w:color w:val="55575D"/>
                <w:sz w:val="23"/>
                <w:szCs w:val="23"/>
                <w:lang w:eastAsia="fr-FR"/>
              </w:rPr>
              <w:t>Le Christ indiquait que le Temple parfait, c'est son corps, et que le culte ultime, c'est son propre sacrifice.</w:t>
            </w:r>
          </w:p>
        </w:tc>
      </w:tr>
      <w:tr w:rsidR="00A102D6" w:rsidRPr="00A102D6" w:rsidTr="00A102D6">
        <w:tc>
          <w:tcPr>
            <w:tcW w:w="0" w:type="auto"/>
            <w:shd w:val="clear" w:color="auto" w:fill="FFFFFF"/>
            <w:tcMar>
              <w:top w:w="150" w:type="dxa"/>
              <w:left w:w="375" w:type="dxa"/>
              <w:bottom w:w="150" w:type="dxa"/>
              <w:right w:w="375" w:type="dxa"/>
            </w:tcMar>
            <w:vAlign w:val="center"/>
            <w:hideMark/>
          </w:tcPr>
          <w:tbl>
            <w:tblPr>
              <w:tblW w:w="0" w:type="auto"/>
              <w:jc w:val="center"/>
              <w:tblCellMar>
                <w:left w:w="0" w:type="dxa"/>
                <w:right w:w="0" w:type="dxa"/>
              </w:tblCellMar>
              <w:tblLook w:val="04A0" w:firstRow="1" w:lastRow="0" w:firstColumn="1" w:lastColumn="0" w:noHBand="0" w:noVBand="1"/>
            </w:tblPr>
            <w:tblGrid>
              <w:gridCol w:w="8250"/>
            </w:tblGrid>
            <w:tr w:rsidR="00A102D6" w:rsidRPr="00A102D6">
              <w:trPr>
                <w:jc w:val="center"/>
              </w:trPr>
              <w:tc>
                <w:tcPr>
                  <w:tcW w:w="8250" w:type="dxa"/>
                  <w:vAlign w:val="center"/>
                  <w:hideMark/>
                </w:tcPr>
                <w:p w:rsidR="00A102D6" w:rsidRPr="00A102D6" w:rsidRDefault="00A102D6" w:rsidP="00A102D6">
                  <w:pPr>
                    <w:spacing w:after="0" w:line="240" w:lineRule="auto"/>
                    <w:rPr>
                      <w:rFonts w:ascii="Helvetica" w:eastAsia="Times New Roman" w:hAnsi="Helvetica" w:cs="Helvetica"/>
                      <w:sz w:val="24"/>
                      <w:szCs w:val="24"/>
                      <w:lang w:eastAsia="fr-FR"/>
                    </w:rPr>
                  </w:pPr>
                  <w:r w:rsidRPr="00A102D6">
                    <w:rPr>
                      <w:rFonts w:ascii="Helvetica" w:eastAsia="Times New Roman" w:hAnsi="Helvetica" w:cs="Helvetica"/>
                      <w:noProof/>
                      <w:sz w:val="24"/>
                      <w:szCs w:val="24"/>
                      <w:lang w:eastAsia="fr-FR"/>
                    </w:rPr>
                    <w:lastRenderedPageBreak/>
                    <w:drawing>
                      <wp:inline distT="0" distB="0" distL="0" distR="0">
                        <wp:extent cx="5238750" cy="4019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4019550"/>
                                </a:xfrm>
                                <a:prstGeom prst="rect">
                                  <a:avLst/>
                                </a:prstGeom>
                                <a:noFill/>
                                <a:ln>
                                  <a:noFill/>
                                </a:ln>
                              </pic:spPr>
                            </pic:pic>
                          </a:graphicData>
                        </a:graphic>
                      </wp:inline>
                    </w:drawing>
                  </w:r>
                </w:p>
              </w:tc>
            </w:tr>
          </w:tbl>
          <w:p w:rsidR="00A102D6" w:rsidRPr="00A102D6" w:rsidRDefault="00A102D6" w:rsidP="00A102D6">
            <w:pPr>
              <w:spacing w:after="0" w:line="240" w:lineRule="auto"/>
              <w:jc w:val="center"/>
              <w:rPr>
                <w:rFonts w:ascii="Helvetica" w:eastAsia="Times New Roman" w:hAnsi="Helvetica" w:cs="Helvetica"/>
                <w:color w:val="222222"/>
                <w:sz w:val="2"/>
                <w:szCs w:val="2"/>
                <w:lang w:eastAsia="fr-FR"/>
              </w:rPr>
            </w:pPr>
          </w:p>
        </w:tc>
      </w:tr>
    </w:tbl>
    <w:p w:rsidR="00843073" w:rsidRPr="00843073" w:rsidRDefault="00843073">
      <w:pPr>
        <w:rPr>
          <w:rFonts w:ascii="Comic Sans MS" w:hAnsi="Comic Sans MS"/>
          <w:color w:val="000000" w:themeColor="text1"/>
          <w:sz w:val="24"/>
          <w:szCs w:val="24"/>
        </w:rPr>
      </w:pPr>
    </w:p>
    <w:sectPr w:rsidR="00843073" w:rsidRPr="008430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343"/>
    <w:multiLevelType w:val="multilevel"/>
    <w:tmpl w:val="4E52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23422C"/>
    <w:multiLevelType w:val="multilevel"/>
    <w:tmpl w:val="C67E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3C"/>
    <w:rsid w:val="00036DFE"/>
    <w:rsid w:val="005E09C3"/>
    <w:rsid w:val="00623D07"/>
    <w:rsid w:val="00843073"/>
    <w:rsid w:val="00846DAE"/>
    <w:rsid w:val="009046C0"/>
    <w:rsid w:val="00A102D6"/>
    <w:rsid w:val="00DC1772"/>
    <w:rsid w:val="00E131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DE35"/>
  <w15:chartTrackingRefBased/>
  <w15:docId w15:val="{F8FC9410-2FFA-4238-B0C6-F635C43B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10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02D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A102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A102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2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prixm.org/lnk/AL4AAGj-aNcAAbzJ2tIAAGxGUecAARpaIu4AHhZwAAdKOABebkB5VhqF69OkQ2Se8lEDN5c10wAG82I/4/dfRbktDZBHIkPzW14lAJyA/aHR0cDovL2dvLnByaXhtLm9yZy9ubDIvZ2lyMC8xOHEwNC5odG1sP2hsPWZ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7</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cp:revision>
  <dcterms:created xsi:type="dcterms:W3CDTF">2020-03-14T19:13:00Z</dcterms:created>
  <dcterms:modified xsi:type="dcterms:W3CDTF">2020-03-15T15:30:00Z</dcterms:modified>
</cp:coreProperties>
</file>